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FF428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FF4288">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C44A16" w:rsidP="00FF4288">
            <w:pPr>
              <w:spacing w:before="60" w:after="60" w:line="240" w:lineRule="auto"/>
              <w:ind w:left="397" w:hanging="397"/>
              <w:rPr>
                <w:rFonts w:ascii="Arial" w:hAnsi="Arial" w:cs="Arial"/>
                <w:b/>
                <w:sz w:val="20"/>
                <w:szCs w:val="20"/>
                <w:lang w:val="en-GB"/>
              </w:rPr>
            </w:pPr>
            <w:r>
              <w:rPr>
                <w:rFonts w:ascii="Arial" w:hAnsi="Arial" w:cs="Arial"/>
                <w:b/>
                <w:sz w:val="20"/>
                <w:szCs w:val="20"/>
                <w:lang w:val="en-GB"/>
              </w:rPr>
              <w:t>REAL ESTATE FINANCE</w:t>
            </w:r>
          </w:p>
        </w:tc>
      </w:tr>
      <w:tr w:rsidR="007868FB" w:rsidRPr="00C8401B" w:rsidTr="00FF4288">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C44A16" w:rsidRPr="00C44A16" w:rsidRDefault="003B7526" w:rsidP="00FF4288">
            <w:pPr>
              <w:spacing w:after="0" w:line="240" w:lineRule="auto"/>
              <w:rPr>
                <w:rFonts w:ascii="Arial" w:hAnsi="Arial" w:cs="Arial"/>
                <w:sz w:val="20"/>
                <w:szCs w:val="20"/>
                <w:lang w:val="en-GB"/>
              </w:rPr>
            </w:pPr>
            <w:r>
              <w:rPr>
                <w:rFonts w:ascii="Arial" w:hAnsi="Arial" w:cs="Arial"/>
                <w:sz w:val="20"/>
                <w:szCs w:val="20"/>
                <w:lang w:val="en-GB"/>
              </w:rPr>
              <w:t>EUBD31</w:t>
            </w:r>
          </w:p>
          <w:p w:rsidR="007868FB" w:rsidRPr="00C8401B" w:rsidRDefault="007868FB" w:rsidP="00FF4288">
            <w:pPr>
              <w:spacing w:after="0" w:line="240" w:lineRule="auto"/>
              <w:rPr>
                <w:rFonts w:ascii="Arial" w:hAnsi="Arial" w:cs="Arial"/>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3B4FF1" w:rsidP="00FF4288">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C8401B" w:rsidTr="00FF4288">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8712C" w:rsidRPr="00F62893" w:rsidRDefault="00A8712C" w:rsidP="00FF4288">
            <w:pPr>
              <w:spacing w:after="0" w:line="240" w:lineRule="auto"/>
              <w:rPr>
                <w:rFonts w:ascii="Arial" w:hAnsi="Arial" w:cs="Arial"/>
                <w:sz w:val="20"/>
                <w:szCs w:val="20"/>
                <w:lang w:val="it-IT"/>
              </w:rPr>
            </w:pPr>
            <w:r w:rsidRPr="00F62893">
              <w:rPr>
                <w:rFonts w:ascii="Arial" w:hAnsi="Arial" w:cs="Arial"/>
                <w:sz w:val="20"/>
                <w:szCs w:val="20"/>
                <w:lang w:val="it-IT"/>
              </w:rPr>
              <w:t xml:space="preserve">Associate professor </w:t>
            </w:r>
          </w:p>
          <w:p w:rsidR="007868FB" w:rsidRPr="00A8712C" w:rsidRDefault="00C44A16" w:rsidP="00FF4288">
            <w:pPr>
              <w:spacing w:after="0" w:line="240" w:lineRule="auto"/>
              <w:rPr>
                <w:rFonts w:ascii="Arial" w:hAnsi="Arial" w:cs="Arial"/>
                <w:sz w:val="20"/>
                <w:szCs w:val="20"/>
                <w:lang w:val="it-IT"/>
              </w:rPr>
            </w:pPr>
            <w:r w:rsidRPr="00F62893">
              <w:rPr>
                <w:rFonts w:ascii="Arial" w:hAnsi="Arial" w:cs="Arial"/>
                <w:sz w:val="20"/>
                <w:szCs w:val="20"/>
                <w:lang w:val="it-IT"/>
              </w:rPr>
              <w:t>Ana Rimac Smiljanić</w:t>
            </w:r>
            <w:r w:rsidR="00A8712C" w:rsidRPr="00F62893">
              <w:rPr>
                <w:rFonts w:ascii="Arial" w:hAnsi="Arial" w:cs="Arial"/>
                <w:sz w:val="20"/>
                <w:szCs w:val="20"/>
                <w:lang w:val="it-IT"/>
              </w:rPr>
              <w:t>, PhD</w:t>
            </w:r>
            <w:r w:rsidR="00A8712C" w:rsidRPr="00A8712C">
              <w:rPr>
                <w:rFonts w:ascii="Arial" w:hAnsi="Arial" w:cs="Arial"/>
                <w:sz w:val="20"/>
                <w:szCs w:val="20"/>
                <w:lang w:val="it-IT"/>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3B4FF1" w:rsidP="00FF4288">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FF4288">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FF4288">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FF4288">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FF4288">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FF4288">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FF4288">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FF428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FF4288">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C44A16" w:rsidP="00FF4288">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FF4288">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F62893" w:rsidP="00FF4288">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FF4288">
            <w:pPr>
              <w:spacing w:after="0" w:line="240" w:lineRule="auto"/>
              <w:rPr>
                <w:rFonts w:ascii="Arial" w:hAnsi="Arial" w:cs="Arial"/>
                <w:sz w:val="20"/>
                <w:szCs w:val="20"/>
                <w:lang w:val="en-GB"/>
              </w:rPr>
            </w:pPr>
          </w:p>
        </w:tc>
      </w:tr>
      <w:tr w:rsidR="007868FB" w:rsidRPr="00C8401B" w:rsidTr="00FF4288">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C44A16" w:rsidP="00FF4288">
            <w:pPr>
              <w:spacing w:after="0" w:line="240" w:lineRule="auto"/>
              <w:rPr>
                <w:rFonts w:ascii="Arial" w:hAnsi="Arial" w:cs="Arial"/>
                <w:sz w:val="20"/>
                <w:szCs w:val="20"/>
                <w:lang w:val="en-GB"/>
              </w:rPr>
            </w:pPr>
            <w:r w:rsidRPr="00704FC0">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FF4288">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A8712C" w:rsidP="00FF4288">
            <w:pPr>
              <w:spacing w:after="0" w:line="240" w:lineRule="auto"/>
              <w:jc w:val="center"/>
              <w:rPr>
                <w:rFonts w:ascii="Arial" w:hAnsi="Arial" w:cs="Arial"/>
                <w:sz w:val="20"/>
                <w:szCs w:val="20"/>
                <w:lang w:val="en-GB"/>
              </w:rPr>
            </w:pPr>
            <w:r>
              <w:rPr>
                <w:rFonts w:ascii="Arial" w:hAnsi="Arial" w:cs="Arial"/>
                <w:sz w:val="20"/>
                <w:szCs w:val="20"/>
                <w:lang w:val="en-GB"/>
              </w:rPr>
              <w:t>15</w:t>
            </w:r>
            <w:r w:rsidR="00C44A16">
              <w:rPr>
                <w:rFonts w:ascii="Arial" w:hAnsi="Arial" w:cs="Arial"/>
                <w:sz w:val="20"/>
                <w:szCs w:val="20"/>
                <w:lang w:val="en-GB"/>
              </w:rPr>
              <w:t>%</w:t>
            </w:r>
          </w:p>
        </w:tc>
      </w:tr>
      <w:tr w:rsidR="007868FB" w:rsidRPr="00C8401B" w:rsidTr="00FF428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FF4288">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FF4288">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FF4288">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C44A16" w:rsidP="00FF4288">
            <w:pPr>
              <w:tabs>
                <w:tab w:val="left" w:pos="2820"/>
              </w:tabs>
              <w:spacing w:after="0"/>
              <w:rPr>
                <w:rFonts w:ascii="Arial" w:hAnsi="Arial" w:cs="Arial"/>
                <w:sz w:val="20"/>
                <w:szCs w:val="20"/>
                <w:lang w:val="en-GB"/>
              </w:rPr>
            </w:pPr>
            <w:r>
              <w:rPr>
                <w:rFonts w:ascii="Arial" w:hAnsi="Arial" w:cs="Arial"/>
                <w:color w:val="222222"/>
              </w:rPr>
              <w:t>The aim of this course is to provide students with theoretical and empirical knowledge of real estate market analysis.</w:t>
            </w:r>
          </w:p>
        </w:tc>
      </w:tr>
      <w:tr w:rsidR="007868FB" w:rsidRPr="00C8401B" w:rsidTr="00FF4288">
        <w:tc>
          <w:tcPr>
            <w:tcW w:w="1912" w:type="dxa"/>
            <w:tcBorders>
              <w:left w:val="single" w:sz="12" w:space="0" w:color="auto"/>
            </w:tcBorders>
            <w:shd w:val="clear" w:color="auto" w:fill="CCFFFF"/>
            <w:tcMar>
              <w:left w:w="57" w:type="dxa"/>
              <w:right w:w="57" w:type="dxa"/>
            </w:tcMar>
            <w:vAlign w:val="center"/>
          </w:tcPr>
          <w:p w:rsidR="007868FB" w:rsidRPr="00C8401B" w:rsidRDefault="007868FB" w:rsidP="00FF4288">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C44A16" w:rsidP="00FF4288">
            <w:pPr>
              <w:tabs>
                <w:tab w:val="left" w:pos="2820"/>
              </w:tabs>
              <w:spacing w:after="0"/>
              <w:rPr>
                <w:rFonts w:ascii="Arial" w:hAnsi="Arial" w:cs="Arial"/>
                <w:sz w:val="20"/>
                <w:szCs w:val="20"/>
                <w:lang w:val="en-GB"/>
              </w:rPr>
            </w:pPr>
            <w:r>
              <w:rPr>
                <w:rFonts w:ascii="Arial" w:hAnsi="Arial" w:cs="Arial"/>
                <w:color w:val="222222"/>
              </w:rPr>
              <w:t>Basic knowledge of financial institutions and markets, risks and investment valuations.</w:t>
            </w:r>
          </w:p>
        </w:tc>
      </w:tr>
      <w:tr w:rsidR="007868FB" w:rsidRPr="00C8401B" w:rsidTr="00FF4288">
        <w:tc>
          <w:tcPr>
            <w:tcW w:w="1912" w:type="dxa"/>
            <w:tcBorders>
              <w:left w:val="single" w:sz="12" w:space="0" w:color="auto"/>
            </w:tcBorders>
            <w:shd w:val="clear" w:color="auto" w:fill="CCFFFF"/>
            <w:tcMar>
              <w:left w:w="57" w:type="dxa"/>
              <w:right w:w="57" w:type="dxa"/>
            </w:tcMar>
            <w:vAlign w:val="center"/>
          </w:tcPr>
          <w:p w:rsidR="007868FB" w:rsidRPr="00C8401B" w:rsidRDefault="007868FB" w:rsidP="00FF4288">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C8401B" w:rsidRDefault="00C44A16" w:rsidP="00FF4288">
            <w:pPr>
              <w:tabs>
                <w:tab w:val="left" w:pos="2820"/>
              </w:tabs>
              <w:spacing w:after="0"/>
              <w:rPr>
                <w:rFonts w:ascii="Arial" w:hAnsi="Arial" w:cs="Arial"/>
                <w:sz w:val="20"/>
                <w:szCs w:val="20"/>
                <w:lang w:val="en-GB"/>
              </w:rPr>
            </w:pPr>
            <w:r>
              <w:rPr>
                <w:rFonts w:ascii="Arial" w:hAnsi="Arial" w:cs="Arial"/>
                <w:color w:val="222222"/>
              </w:rPr>
              <w:t>Learning outcomes:</w:t>
            </w:r>
            <w:r>
              <w:rPr>
                <w:rFonts w:ascii="Arial" w:hAnsi="Arial" w:cs="Arial"/>
                <w:color w:val="222222"/>
              </w:rPr>
              <w:br/>
              <w:t xml:space="preserve">Assess the condition in real estate markets and recommend real estate investment strategies </w:t>
            </w:r>
            <w:r w:rsidRPr="00C76065">
              <w:rPr>
                <w:rFonts w:ascii="Arial" w:hAnsi="Arial" w:cs="Arial"/>
                <w:strike/>
                <w:color w:val="222222"/>
              </w:rPr>
              <w:t>(level 7)</w:t>
            </w:r>
            <w:r>
              <w:rPr>
                <w:rFonts w:ascii="Arial" w:hAnsi="Arial" w:cs="Arial"/>
                <w:color w:val="222222"/>
              </w:rPr>
              <w:br/>
            </w:r>
            <w:r>
              <w:rPr>
                <w:rFonts w:ascii="Arial" w:hAnsi="Arial" w:cs="Arial"/>
                <w:color w:val="222222"/>
              </w:rPr>
              <w:br/>
              <w:t>Individual learning outcomes:</w:t>
            </w:r>
            <w:r>
              <w:rPr>
                <w:rFonts w:ascii="Arial" w:hAnsi="Arial" w:cs="Arial"/>
                <w:color w:val="222222"/>
              </w:rPr>
              <w:br/>
              <w:t>1. Analyze the situation on real estate market and assess investment opportunities</w:t>
            </w:r>
            <w:r>
              <w:rPr>
                <w:rFonts w:ascii="Arial" w:hAnsi="Arial" w:cs="Arial"/>
                <w:color w:val="222222"/>
              </w:rPr>
              <w:br/>
              <w:t>2. Estimate the yield and risk of investment in real estate</w:t>
            </w:r>
            <w:r>
              <w:rPr>
                <w:rFonts w:ascii="Arial" w:hAnsi="Arial" w:cs="Arial"/>
                <w:color w:val="222222"/>
              </w:rPr>
              <w:br/>
              <w:t>3. Investigate with regard to alternative financing options and investor preference for investment in real estate projects</w:t>
            </w:r>
            <w:r>
              <w:rPr>
                <w:rFonts w:ascii="Arial" w:hAnsi="Arial" w:cs="Arial"/>
                <w:color w:val="222222"/>
              </w:rPr>
              <w:br/>
              <w:t>4. Estimate the market value of real estate</w:t>
            </w:r>
          </w:p>
        </w:tc>
      </w:tr>
      <w:tr w:rsidR="007868FB" w:rsidRPr="00C8401B" w:rsidTr="00FF4288">
        <w:tc>
          <w:tcPr>
            <w:tcW w:w="1912" w:type="dxa"/>
            <w:tcBorders>
              <w:left w:val="single" w:sz="12" w:space="0" w:color="auto"/>
            </w:tcBorders>
            <w:shd w:val="clear" w:color="auto" w:fill="CCFFFF"/>
            <w:tcMar>
              <w:left w:w="57" w:type="dxa"/>
              <w:right w:w="57" w:type="dxa"/>
            </w:tcMar>
            <w:vAlign w:val="center"/>
          </w:tcPr>
          <w:p w:rsidR="007868FB" w:rsidRPr="00C8401B" w:rsidRDefault="007868FB" w:rsidP="00FF4288">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1"/>
              <w:gridCol w:w="775"/>
              <w:gridCol w:w="3144"/>
              <w:gridCol w:w="571"/>
            </w:tblGrid>
            <w:tr w:rsidR="00F2418E" w:rsidRPr="00306F44" w:rsidTr="003B4FF1">
              <w:tc>
                <w:tcPr>
                  <w:tcW w:w="3656" w:type="dxa"/>
                  <w:gridSpan w:val="2"/>
                </w:tcPr>
                <w:p w:rsidR="00F2418E" w:rsidRPr="00306F44" w:rsidRDefault="00F2418E" w:rsidP="00665E45">
                  <w:pPr>
                    <w:framePr w:hSpace="180" w:wrap="around" w:vAnchor="text" w:hAnchor="text" w:y="1"/>
                    <w:suppressOverlap/>
                    <w:jc w:val="center"/>
                    <w:rPr>
                      <w:rFonts w:ascii="Arial" w:hAnsi="Arial" w:cs="Arial"/>
                      <w:b/>
                      <w:sz w:val="20"/>
                      <w:szCs w:val="20"/>
                    </w:rPr>
                  </w:pPr>
                  <w:r>
                    <w:rPr>
                      <w:rFonts w:ascii="Arial" w:hAnsi="Arial" w:cs="Arial"/>
                      <w:b/>
                      <w:sz w:val="20"/>
                      <w:szCs w:val="20"/>
                    </w:rPr>
                    <w:t>Lectures</w:t>
                  </w:r>
                </w:p>
              </w:tc>
              <w:tc>
                <w:tcPr>
                  <w:tcW w:w="3715" w:type="dxa"/>
                  <w:gridSpan w:val="2"/>
                </w:tcPr>
                <w:p w:rsidR="00F2418E" w:rsidRPr="00306F44" w:rsidRDefault="00F2418E" w:rsidP="00665E45">
                  <w:pPr>
                    <w:framePr w:hSpace="180" w:wrap="around" w:vAnchor="text" w:hAnchor="text" w:y="1"/>
                    <w:tabs>
                      <w:tab w:val="left" w:pos="640"/>
                    </w:tabs>
                    <w:spacing w:after="0"/>
                    <w:suppressOverlap/>
                    <w:jc w:val="center"/>
                    <w:rPr>
                      <w:rFonts w:ascii="Arial" w:hAnsi="Arial" w:cs="Arial"/>
                      <w:sz w:val="20"/>
                      <w:szCs w:val="20"/>
                    </w:rPr>
                  </w:pPr>
                  <w:r w:rsidRPr="00B03260">
                    <w:rPr>
                      <w:rFonts w:ascii="Arial" w:hAnsi="Arial" w:cs="Arial"/>
                      <w:b/>
                      <w:sz w:val="20"/>
                      <w:szCs w:val="20"/>
                    </w:rPr>
                    <w:t>Exercises/ Seminars</w:t>
                  </w:r>
                </w:p>
              </w:tc>
            </w:tr>
            <w:tr w:rsidR="00A1428B" w:rsidRPr="00306F44" w:rsidTr="003B4FF1">
              <w:tc>
                <w:tcPr>
                  <w:tcW w:w="2881" w:type="dxa"/>
                </w:tcPr>
                <w:p w:rsidR="00A1428B" w:rsidRPr="00306F44" w:rsidRDefault="00A1428B" w:rsidP="00665E45">
                  <w:pPr>
                    <w:framePr w:hSpace="180" w:wrap="around" w:vAnchor="text" w:hAnchor="text" w:y="1"/>
                    <w:tabs>
                      <w:tab w:val="left" w:pos="640"/>
                    </w:tabs>
                    <w:spacing w:after="0"/>
                    <w:suppressOverlap/>
                    <w:jc w:val="center"/>
                    <w:rPr>
                      <w:rFonts w:ascii="Arial" w:hAnsi="Arial" w:cs="Arial"/>
                      <w:sz w:val="20"/>
                      <w:szCs w:val="20"/>
                    </w:rPr>
                  </w:pPr>
                  <w:r>
                    <w:rPr>
                      <w:rFonts w:ascii="Arial" w:hAnsi="Arial" w:cs="Arial"/>
                      <w:sz w:val="20"/>
                      <w:szCs w:val="20"/>
                    </w:rPr>
                    <w:t>Theme</w:t>
                  </w:r>
                </w:p>
              </w:tc>
              <w:tc>
                <w:tcPr>
                  <w:tcW w:w="775" w:type="dxa"/>
                </w:tcPr>
                <w:p w:rsidR="00A1428B" w:rsidRPr="00306F44" w:rsidRDefault="001975AA" w:rsidP="00665E45">
                  <w:pPr>
                    <w:framePr w:hSpace="180" w:wrap="around" w:vAnchor="text" w:hAnchor="text" w:y="1"/>
                    <w:tabs>
                      <w:tab w:val="left" w:pos="640"/>
                    </w:tabs>
                    <w:spacing w:after="0"/>
                    <w:suppressOverlap/>
                    <w:jc w:val="center"/>
                    <w:rPr>
                      <w:rFonts w:ascii="Arial" w:hAnsi="Arial" w:cs="Arial"/>
                      <w:sz w:val="20"/>
                      <w:szCs w:val="20"/>
                    </w:rPr>
                  </w:pPr>
                  <w:r>
                    <w:rPr>
                      <w:rFonts w:ascii="Arial" w:hAnsi="Arial" w:cs="Arial"/>
                      <w:sz w:val="20"/>
                      <w:szCs w:val="20"/>
                    </w:rPr>
                    <w:t>Ho</w:t>
                  </w:r>
                  <w:r w:rsidR="00A1428B">
                    <w:rPr>
                      <w:rFonts w:ascii="Arial" w:hAnsi="Arial" w:cs="Arial"/>
                      <w:sz w:val="20"/>
                      <w:szCs w:val="20"/>
                    </w:rPr>
                    <w:t>urs</w:t>
                  </w:r>
                </w:p>
              </w:tc>
              <w:tc>
                <w:tcPr>
                  <w:tcW w:w="3144" w:type="dxa"/>
                </w:tcPr>
                <w:p w:rsidR="00A1428B" w:rsidRPr="00306F44" w:rsidRDefault="00A1428B"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Teme</w:t>
                  </w:r>
                </w:p>
              </w:tc>
              <w:tc>
                <w:tcPr>
                  <w:tcW w:w="571" w:type="dxa"/>
                </w:tcPr>
                <w:p w:rsidR="00A1428B" w:rsidRPr="00306F44" w:rsidRDefault="00FF4288" w:rsidP="00665E45">
                  <w:pPr>
                    <w:framePr w:hSpace="180" w:wrap="around" w:vAnchor="text" w:hAnchor="text" w:y="1"/>
                    <w:tabs>
                      <w:tab w:val="left" w:pos="640"/>
                    </w:tabs>
                    <w:spacing w:after="0"/>
                    <w:suppressOverlap/>
                    <w:rPr>
                      <w:rFonts w:ascii="Arial" w:hAnsi="Arial" w:cs="Arial"/>
                      <w:sz w:val="20"/>
                      <w:szCs w:val="20"/>
                    </w:rPr>
                  </w:pPr>
                  <w:r>
                    <w:rPr>
                      <w:rFonts w:ascii="Arial" w:hAnsi="Arial" w:cs="Arial"/>
                      <w:sz w:val="20"/>
                      <w:szCs w:val="20"/>
                    </w:rPr>
                    <w:t>Hours</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Introduction in real estate markets</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Introduction in real estate markets</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p>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Real estate cycles</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Real estate cycles</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rPr>
                <w:cantSplit/>
                <w:trHeight w:val="1232"/>
              </w:trPr>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Financial analysis in real estate: market research,  cash flow, expenses and forecasting of future cash flows</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Financial analysis in real estate: market research,  cash flow, expenses and forecasting of future cash flows</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Valuation of real estate</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Valuation of real estate</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rPr>
                <w:trHeight w:val="132"/>
              </w:trPr>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Financial leverage and financing alternatives</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Financial leverage and financing alternatives</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Real estate and taxing</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Real estate and taxing</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rPr>
                <w:trHeight w:val="796"/>
              </w:trPr>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Measuring investment performance in real estate</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Measuring investment performance in real estate</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Risk analysis</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FC143D"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Risk analysis</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Investment feasibility analysis</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Investment feasibility analysis</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 xml:space="preserve">Buy vs. rent Dilemma </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 xml:space="preserve">Buy vs. rent Dilemma </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lastRenderedPageBreak/>
                    <w:t>RETI</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RETI</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Real estate portfolio management</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Real estate portfolio management</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c>
                <w:tcPr>
                  <w:tcW w:w="2881" w:type="dxa"/>
                </w:tcPr>
                <w:p w:rsidR="003B4FF1" w:rsidRPr="00FC143D"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Mortgage securities: concept types, income, valuation and, yields</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Mortgage securities: concept types, income, valuation and, yields</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r w:rsidR="003B4FF1" w:rsidRPr="00306F44" w:rsidTr="003B4FF1">
              <w:trPr>
                <w:cantSplit/>
                <w:trHeight w:hRule="exact" w:val="227"/>
              </w:trPr>
              <w:tc>
                <w:tcPr>
                  <w:tcW w:w="2881" w:type="dxa"/>
                </w:tcPr>
                <w:p w:rsidR="003B4FF1" w:rsidRPr="00894CC5" w:rsidRDefault="003B4FF1" w:rsidP="00665E45">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sz w:val="20"/>
                      <w:szCs w:val="20"/>
                      <w:lang w:val="en-GB"/>
                    </w:rPr>
                  </w:pPr>
                  <w:r w:rsidRPr="00894CC5">
                    <w:rPr>
                      <w:rFonts w:ascii="Arial" w:eastAsia="Arial Unicode MS" w:hAnsi="Arial" w:cs="Arial"/>
                      <w:color w:val="000000"/>
                      <w:sz w:val="20"/>
                      <w:szCs w:val="20"/>
                      <w:lang w:val="en-GB"/>
                    </w:rPr>
                    <w:t>Croatian real estate markets</w:t>
                  </w:r>
                </w:p>
              </w:tc>
              <w:tc>
                <w:tcPr>
                  <w:tcW w:w="775" w:type="dxa"/>
                </w:tcPr>
                <w:p w:rsidR="003B4FF1" w:rsidRPr="00894CC5"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894CC5">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sz w:val="20"/>
                      <w:szCs w:val="20"/>
                      <w:lang w:val="en-GB"/>
                    </w:rPr>
                  </w:pPr>
                  <w:r w:rsidRPr="003B4FF1">
                    <w:rPr>
                      <w:rFonts w:ascii="Arial" w:eastAsia="Arial Unicode MS" w:hAnsi="Arial" w:cs="Arial"/>
                      <w:color w:val="000000"/>
                      <w:sz w:val="20"/>
                      <w:szCs w:val="20"/>
                      <w:lang w:val="en-GB"/>
                    </w:rPr>
                    <w:t>Croatian real estate markets</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894CC5">
                    <w:rPr>
                      <w:rFonts w:ascii="Arial" w:hAnsi="Arial" w:cs="Arial"/>
                      <w:sz w:val="20"/>
                      <w:szCs w:val="20"/>
                    </w:rPr>
                    <w:t>2</w:t>
                  </w:r>
                </w:p>
              </w:tc>
            </w:tr>
            <w:tr w:rsidR="003B4FF1" w:rsidRPr="00306F44" w:rsidTr="003B4FF1">
              <w:trPr>
                <w:trHeight w:val="53"/>
              </w:trPr>
              <w:tc>
                <w:tcPr>
                  <w:tcW w:w="2881" w:type="dxa"/>
                </w:tcPr>
                <w:p w:rsidR="003B4FF1" w:rsidRPr="00FC143D" w:rsidRDefault="003B4FF1" w:rsidP="00665E45">
                  <w:pPr>
                    <w:pStyle w:val="ListParagraph"/>
                    <w:framePr w:hSpace="180" w:wrap="around" w:vAnchor="text" w:hAnchor="text" w:y="1"/>
                    <w:numPr>
                      <w:ilvl w:val="0"/>
                      <w:numId w:val="7"/>
                    </w:numPr>
                    <w:overflowPunct w:val="0"/>
                    <w:autoSpaceDE w:val="0"/>
                    <w:autoSpaceDN w:val="0"/>
                    <w:adjustRightInd w:val="0"/>
                    <w:spacing w:after="0" w:line="240" w:lineRule="auto"/>
                    <w:suppressOverlap/>
                    <w:textAlignment w:val="baseline"/>
                    <w:rPr>
                      <w:rFonts w:ascii="Arial" w:hAnsi="Arial" w:cs="Arial"/>
                      <w:sz w:val="20"/>
                      <w:szCs w:val="20"/>
                      <w:lang w:val="en-GB"/>
                    </w:rPr>
                  </w:pPr>
                  <w:r w:rsidRPr="00FC143D">
                    <w:rPr>
                      <w:rFonts w:ascii="Arial" w:hAnsi="Arial" w:cs="Arial"/>
                      <w:sz w:val="20"/>
                      <w:szCs w:val="20"/>
                      <w:lang w:val="en-GB"/>
                    </w:rPr>
                    <w:t>Real estate markets and financial stability</w:t>
                  </w:r>
                </w:p>
              </w:tc>
              <w:tc>
                <w:tcPr>
                  <w:tcW w:w="775" w:type="dxa"/>
                </w:tcPr>
                <w:p w:rsidR="003B4FF1" w:rsidRPr="00FC143D" w:rsidRDefault="003B4FF1" w:rsidP="00665E45">
                  <w:pPr>
                    <w:framePr w:hSpace="180" w:wrap="around" w:vAnchor="text" w:hAnchor="text" w:y="1"/>
                    <w:tabs>
                      <w:tab w:val="left" w:pos="640"/>
                    </w:tabs>
                    <w:spacing w:after="0"/>
                    <w:suppressOverlap/>
                    <w:rPr>
                      <w:rFonts w:ascii="Arial" w:hAnsi="Arial" w:cs="Arial"/>
                      <w:sz w:val="20"/>
                      <w:szCs w:val="20"/>
                      <w:lang w:val="en-GB"/>
                    </w:rPr>
                  </w:pPr>
                  <w:r w:rsidRPr="00FC143D">
                    <w:rPr>
                      <w:rFonts w:ascii="Arial" w:hAnsi="Arial" w:cs="Arial"/>
                      <w:sz w:val="20"/>
                      <w:szCs w:val="20"/>
                      <w:lang w:val="en-GB"/>
                    </w:rPr>
                    <w:t>2</w:t>
                  </w:r>
                </w:p>
              </w:tc>
              <w:tc>
                <w:tcPr>
                  <w:tcW w:w="3144" w:type="dxa"/>
                </w:tcPr>
                <w:p w:rsidR="003B4FF1" w:rsidRPr="003B4FF1" w:rsidRDefault="003B4FF1" w:rsidP="00665E45">
                  <w:pPr>
                    <w:pStyle w:val="ListParagraph"/>
                    <w:framePr w:hSpace="180" w:wrap="around" w:vAnchor="text" w:hAnchor="text" w:y="1"/>
                    <w:numPr>
                      <w:ilvl w:val="0"/>
                      <w:numId w:val="10"/>
                    </w:numPr>
                    <w:overflowPunct w:val="0"/>
                    <w:autoSpaceDE w:val="0"/>
                    <w:autoSpaceDN w:val="0"/>
                    <w:adjustRightInd w:val="0"/>
                    <w:spacing w:after="0" w:line="240" w:lineRule="auto"/>
                    <w:suppressOverlap/>
                    <w:textAlignment w:val="baseline"/>
                    <w:rPr>
                      <w:rFonts w:ascii="Arial" w:hAnsi="Arial" w:cs="Arial"/>
                      <w:sz w:val="20"/>
                      <w:szCs w:val="20"/>
                      <w:lang w:val="en-GB"/>
                    </w:rPr>
                  </w:pPr>
                  <w:r w:rsidRPr="003B4FF1">
                    <w:rPr>
                      <w:rFonts w:ascii="Arial" w:hAnsi="Arial" w:cs="Arial"/>
                      <w:sz w:val="20"/>
                      <w:szCs w:val="20"/>
                      <w:lang w:val="en-GB"/>
                    </w:rPr>
                    <w:t>Real estate markets and financial stability</w:t>
                  </w:r>
                </w:p>
              </w:tc>
              <w:tc>
                <w:tcPr>
                  <w:tcW w:w="571" w:type="dxa"/>
                </w:tcPr>
                <w:p w:rsidR="003B4FF1" w:rsidRPr="00306F44" w:rsidRDefault="003B4FF1" w:rsidP="00665E45">
                  <w:pPr>
                    <w:framePr w:hSpace="180" w:wrap="around" w:vAnchor="text" w:hAnchor="text" w:y="1"/>
                    <w:tabs>
                      <w:tab w:val="left" w:pos="640"/>
                    </w:tabs>
                    <w:spacing w:after="0"/>
                    <w:suppressOverlap/>
                    <w:jc w:val="center"/>
                    <w:rPr>
                      <w:rFonts w:ascii="Arial" w:hAnsi="Arial" w:cs="Arial"/>
                      <w:sz w:val="20"/>
                      <w:szCs w:val="20"/>
                    </w:rPr>
                  </w:pPr>
                  <w:r w:rsidRPr="00306F44">
                    <w:rPr>
                      <w:rFonts w:ascii="Arial" w:hAnsi="Arial" w:cs="Arial"/>
                      <w:sz w:val="20"/>
                      <w:szCs w:val="20"/>
                    </w:rPr>
                    <w:t>2</w:t>
                  </w:r>
                </w:p>
              </w:tc>
            </w:tr>
          </w:tbl>
          <w:p w:rsidR="007868FB" w:rsidRDefault="007868FB" w:rsidP="00FF4288">
            <w:pPr>
              <w:tabs>
                <w:tab w:val="left" w:pos="2820"/>
              </w:tabs>
              <w:spacing w:after="0"/>
              <w:rPr>
                <w:rFonts w:ascii="Arial" w:hAnsi="Arial" w:cs="Arial"/>
                <w:sz w:val="20"/>
                <w:szCs w:val="20"/>
                <w:lang w:val="en-GB"/>
              </w:rPr>
            </w:pPr>
          </w:p>
          <w:p w:rsidR="007868FB" w:rsidRPr="00C8401B" w:rsidRDefault="007868FB" w:rsidP="00FF4288">
            <w:pPr>
              <w:tabs>
                <w:tab w:val="left" w:pos="2820"/>
              </w:tabs>
              <w:spacing w:after="0"/>
              <w:rPr>
                <w:rFonts w:ascii="Arial" w:hAnsi="Arial" w:cs="Arial"/>
                <w:sz w:val="20"/>
                <w:szCs w:val="20"/>
                <w:lang w:val="en-GB"/>
              </w:rPr>
            </w:pPr>
          </w:p>
        </w:tc>
      </w:tr>
      <w:tr w:rsidR="007868FB" w:rsidRPr="00C8401B" w:rsidTr="00FF4288">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FF4288">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894CC5" w:rsidP="00FF4288">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894CC5" w:rsidP="00FF4288">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sidRPr="00C8401B">
              <w:rPr>
                <w:rFonts w:ascii="Arial" w:hAnsi="Arial" w:cs="Arial"/>
                <w:b w:val="0"/>
                <w:sz w:val="20"/>
                <w:szCs w:val="20"/>
                <w:lang w:val="en-GB"/>
              </w:rPr>
              <w:t xml:space="preserve"> seminars and workshops</w:t>
            </w:r>
          </w:p>
          <w:p w:rsidR="007868FB" w:rsidRPr="00C8401B" w:rsidRDefault="00894CC5" w:rsidP="00FF4288">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FF4288">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FF4288">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FF4288">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894CC5" w:rsidP="00FF4288">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FF4288">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FF4288">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FF4288">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FF4288">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8B1822"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8B1822" w:rsidRPr="00C8401B">
              <w:rPr>
                <w:rFonts w:ascii="Arial" w:hAnsi="Arial" w:cs="Arial"/>
                <w:sz w:val="20"/>
                <w:szCs w:val="20"/>
                <w:lang w:val="en-GB"/>
              </w:rPr>
            </w:r>
            <w:r w:rsidR="008B1822"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8B1822"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FF4288">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p>
        </w:tc>
      </w:tr>
      <w:tr w:rsidR="007868FB" w:rsidRPr="00C8401B" w:rsidTr="00FF4288">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FF4288">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FF4288">
            <w:pPr>
              <w:tabs>
                <w:tab w:val="left" w:pos="2820"/>
              </w:tabs>
              <w:spacing w:after="0"/>
              <w:rPr>
                <w:rFonts w:ascii="Arial" w:hAnsi="Arial" w:cs="Arial"/>
                <w:color w:val="000000"/>
                <w:sz w:val="20"/>
                <w:szCs w:val="20"/>
                <w:lang w:val="en-GB"/>
              </w:rPr>
            </w:pPr>
          </w:p>
        </w:tc>
      </w:tr>
      <w:tr w:rsidR="007868FB" w:rsidRPr="00C8401B" w:rsidTr="00FF428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FF4288">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894CC5" w:rsidP="00FF4288">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8B1822" w:rsidP="00FF4288">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FF4288">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8B1822" w:rsidP="00FF4288">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FF4288">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8B1822" w:rsidP="00FF4288">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8B1822" w:rsidP="00FF4288">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8B1822" w:rsidP="00FF4288">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FF4288">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8B1822" w:rsidP="00FF4288">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8B1822" w:rsidP="00FF4288">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FF4288">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894CC5" w:rsidP="00FF4288">
            <w:pPr>
              <w:pStyle w:val="FieldText"/>
              <w:rPr>
                <w:rFonts w:ascii="Arial" w:hAnsi="Arial" w:cs="Arial"/>
                <w:b w:val="0"/>
                <w:sz w:val="20"/>
                <w:szCs w:val="20"/>
                <w:lang w:val="en-GB"/>
              </w:rPr>
            </w:pPr>
            <w:r>
              <w:rPr>
                <w:rFonts w:ascii="Arial" w:hAnsi="Arial" w:cs="Arial"/>
                <w:b w:val="0"/>
                <w:sz w:val="20"/>
                <w:szCs w:val="20"/>
                <w:lang w:val="en-GB"/>
              </w:rPr>
              <w:t>3*</w:t>
            </w:r>
          </w:p>
        </w:tc>
        <w:tc>
          <w:tcPr>
            <w:tcW w:w="1276" w:type="dxa"/>
            <w:gridSpan w:val="3"/>
            <w:tcMar>
              <w:left w:w="57" w:type="dxa"/>
              <w:right w:w="57" w:type="dxa"/>
            </w:tcMar>
            <w:vAlign w:val="center"/>
          </w:tcPr>
          <w:p w:rsidR="007868FB" w:rsidRPr="00C8401B" w:rsidRDefault="007868FB" w:rsidP="00FF4288">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8B1822" w:rsidP="00FF4288">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8B1822" w:rsidP="00FF4288">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8B1822" w:rsidP="00FF4288">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FF4288">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FF4288">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FF4288">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94CC5" w:rsidP="00FF4288">
            <w:pPr>
              <w:tabs>
                <w:tab w:val="left" w:pos="2820"/>
              </w:tabs>
              <w:spacing w:after="0"/>
              <w:rPr>
                <w:rFonts w:ascii="Arial" w:hAnsi="Arial" w:cs="Arial"/>
                <w:color w:val="000000"/>
                <w:sz w:val="20"/>
                <w:szCs w:val="20"/>
                <w:highlight w:val="yellow"/>
                <w:lang w:val="en-GB"/>
              </w:rPr>
            </w:pPr>
            <w:r w:rsidRPr="00894CC5">
              <w:rPr>
                <w:rFonts w:ascii="Arial" w:hAnsi="Arial" w:cs="Arial"/>
                <w:color w:val="000000"/>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FF4288">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B1822" w:rsidP="00FF4288">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B1822" w:rsidP="00FF4288">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8B1822" w:rsidP="00FF4288">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FF428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FF4288">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94CC5" w:rsidRPr="00894CC5" w:rsidRDefault="00894CC5" w:rsidP="00FF4288">
            <w:pPr>
              <w:tabs>
                <w:tab w:val="left" w:pos="2820"/>
              </w:tabs>
              <w:spacing w:after="0"/>
              <w:rPr>
                <w:rFonts w:ascii="Arial" w:hAnsi="Arial" w:cs="Arial"/>
                <w:sz w:val="20"/>
                <w:szCs w:val="20"/>
                <w:lang w:val="en-GB"/>
              </w:rPr>
            </w:pPr>
            <w:r w:rsidRPr="00894CC5">
              <w:rPr>
                <w:rFonts w:ascii="Arial" w:hAnsi="Arial" w:cs="Arial"/>
                <w:sz w:val="20"/>
                <w:szCs w:val="20"/>
                <w:lang w:val="en-GB"/>
              </w:rPr>
              <w:t xml:space="preserve">During the semester, written tests of knowledge will be conducted through two tests. * Deployment of both tests replaces the final written exam. Students at the end of the semester </w:t>
            </w:r>
            <w:r>
              <w:rPr>
                <w:rFonts w:ascii="Arial" w:hAnsi="Arial" w:cs="Arial"/>
                <w:sz w:val="20"/>
                <w:szCs w:val="20"/>
                <w:lang w:val="en-GB"/>
              </w:rPr>
              <w:t xml:space="preserve">will </w:t>
            </w:r>
            <w:r w:rsidRPr="00894CC5">
              <w:rPr>
                <w:rFonts w:ascii="Arial" w:hAnsi="Arial" w:cs="Arial"/>
                <w:sz w:val="20"/>
                <w:szCs w:val="20"/>
                <w:lang w:val="en-GB"/>
              </w:rPr>
              <w:t>write a final written exam. A test and exam is considered to be passed if the student achieves more than 60% of the correct answers.</w:t>
            </w:r>
          </w:p>
          <w:p w:rsidR="00894CC5" w:rsidRPr="00894CC5" w:rsidRDefault="00894CC5" w:rsidP="00FF4288">
            <w:pPr>
              <w:tabs>
                <w:tab w:val="left" w:pos="2820"/>
              </w:tabs>
              <w:spacing w:after="0"/>
              <w:rPr>
                <w:rFonts w:ascii="Arial" w:hAnsi="Arial" w:cs="Arial"/>
                <w:sz w:val="20"/>
                <w:szCs w:val="20"/>
                <w:lang w:val="en-GB"/>
              </w:rPr>
            </w:pPr>
          </w:p>
          <w:p w:rsidR="00894CC5" w:rsidRPr="00894CC5" w:rsidRDefault="00894CC5" w:rsidP="00FF4288">
            <w:pPr>
              <w:tabs>
                <w:tab w:val="left" w:pos="2820"/>
              </w:tabs>
              <w:spacing w:after="0"/>
              <w:rPr>
                <w:rFonts w:ascii="Arial" w:hAnsi="Arial" w:cs="Arial"/>
                <w:sz w:val="20"/>
                <w:szCs w:val="20"/>
                <w:lang w:val="en-GB"/>
              </w:rPr>
            </w:pPr>
            <w:r>
              <w:rPr>
                <w:rFonts w:ascii="Arial" w:hAnsi="Arial" w:cs="Arial"/>
                <w:sz w:val="20"/>
                <w:szCs w:val="20"/>
                <w:lang w:val="en-GB"/>
              </w:rPr>
              <w:t>Points of appreciation for written knowledge e</w:t>
            </w:r>
            <w:r w:rsidRPr="00894CC5">
              <w:rPr>
                <w:rFonts w:ascii="Arial" w:hAnsi="Arial" w:cs="Arial"/>
                <w:sz w:val="20"/>
                <w:szCs w:val="20"/>
                <w:lang w:val="en-GB"/>
              </w:rPr>
              <w:t>xam:</w:t>
            </w:r>
          </w:p>
          <w:p w:rsidR="00894CC5" w:rsidRPr="00894CC5" w:rsidRDefault="00894CC5" w:rsidP="00FF4288">
            <w:pPr>
              <w:tabs>
                <w:tab w:val="left" w:pos="2820"/>
              </w:tabs>
              <w:spacing w:after="0"/>
              <w:rPr>
                <w:rFonts w:ascii="Arial" w:hAnsi="Arial" w:cs="Arial"/>
                <w:sz w:val="20"/>
                <w:szCs w:val="20"/>
                <w:lang w:val="en-GB"/>
              </w:rPr>
            </w:pPr>
            <w:r w:rsidRPr="00894CC5">
              <w:rPr>
                <w:rFonts w:ascii="Arial" w:hAnsi="Arial" w:cs="Arial"/>
                <w:sz w:val="20"/>
                <w:szCs w:val="20"/>
                <w:lang w:val="en-GB"/>
              </w:rPr>
              <w:t>0 - 59,99 inadequate (1)</w:t>
            </w:r>
          </w:p>
          <w:p w:rsidR="00894CC5" w:rsidRPr="00894CC5" w:rsidRDefault="00894CC5" w:rsidP="00FF4288">
            <w:pPr>
              <w:tabs>
                <w:tab w:val="left" w:pos="2820"/>
              </w:tabs>
              <w:spacing w:after="0"/>
              <w:rPr>
                <w:rFonts w:ascii="Arial" w:hAnsi="Arial" w:cs="Arial"/>
                <w:sz w:val="20"/>
                <w:szCs w:val="20"/>
                <w:lang w:val="en-GB"/>
              </w:rPr>
            </w:pPr>
            <w:r w:rsidRPr="00894CC5">
              <w:rPr>
                <w:rFonts w:ascii="Arial" w:hAnsi="Arial" w:cs="Arial"/>
                <w:sz w:val="20"/>
                <w:szCs w:val="20"/>
                <w:lang w:val="en-GB"/>
              </w:rPr>
              <w:t>60 - 69,99 sufficient (2)</w:t>
            </w:r>
          </w:p>
          <w:p w:rsidR="00894CC5" w:rsidRPr="00894CC5" w:rsidRDefault="00894CC5" w:rsidP="00FF4288">
            <w:pPr>
              <w:tabs>
                <w:tab w:val="left" w:pos="2820"/>
              </w:tabs>
              <w:spacing w:after="0"/>
              <w:rPr>
                <w:rFonts w:ascii="Arial" w:hAnsi="Arial" w:cs="Arial"/>
                <w:sz w:val="20"/>
                <w:szCs w:val="20"/>
                <w:lang w:val="en-GB"/>
              </w:rPr>
            </w:pPr>
            <w:r w:rsidRPr="00894CC5">
              <w:rPr>
                <w:rFonts w:ascii="Arial" w:hAnsi="Arial" w:cs="Arial"/>
                <w:sz w:val="20"/>
                <w:szCs w:val="20"/>
                <w:lang w:val="en-GB"/>
              </w:rPr>
              <w:t>70 - 79,99 good (3)</w:t>
            </w:r>
          </w:p>
          <w:p w:rsidR="00894CC5" w:rsidRPr="00894CC5" w:rsidRDefault="00894CC5" w:rsidP="00FF4288">
            <w:pPr>
              <w:tabs>
                <w:tab w:val="left" w:pos="2820"/>
              </w:tabs>
              <w:spacing w:after="0"/>
              <w:rPr>
                <w:rFonts w:ascii="Arial" w:hAnsi="Arial" w:cs="Arial"/>
                <w:sz w:val="20"/>
                <w:szCs w:val="20"/>
                <w:lang w:val="en-GB"/>
              </w:rPr>
            </w:pPr>
            <w:r w:rsidRPr="00894CC5">
              <w:rPr>
                <w:rFonts w:ascii="Arial" w:hAnsi="Arial" w:cs="Arial"/>
                <w:sz w:val="20"/>
                <w:szCs w:val="20"/>
                <w:lang w:val="en-GB"/>
              </w:rPr>
              <w:t>80 - 80,99 very good (4)</w:t>
            </w:r>
          </w:p>
          <w:p w:rsidR="00894CC5" w:rsidRPr="00894CC5" w:rsidRDefault="00894CC5" w:rsidP="00FF4288">
            <w:pPr>
              <w:tabs>
                <w:tab w:val="left" w:pos="2820"/>
              </w:tabs>
              <w:spacing w:after="0"/>
              <w:rPr>
                <w:rFonts w:ascii="Arial" w:hAnsi="Arial" w:cs="Arial"/>
                <w:sz w:val="20"/>
                <w:szCs w:val="20"/>
                <w:lang w:val="en-GB"/>
              </w:rPr>
            </w:pPr>
            <w:r w:rsidRPr="00894CC5">
              <w:rPr>
                <w:rFonts w:ascii="Arial" w:hAnsi="Arial" w:cs="Arial"/>
                <w:sz w:val="20"/>
                <w:szCs w:val="20"/>
                <w:lang w:val="en-GB"/>
              </w:rPr>
              <w:t>90 -100 excellent (5)</w:t>
            </w:r>
          </w:p>
          <w:p w:rsidR="00894CC5" w:rsidRPr="00894CC5" w:rsidRDefault="00894CC5" w:rsidP="00FF4288">
            <w:pPr>
              <w:tabs>
                <w:tab w:val="left" w:pos="2820"/>
              </w:tabs>
              <w:spacing w:after="0"/>
              <w:rPr>
                <w:rFonts w:ascii="Arial" w:hAnsi="Arial" w:cs="Arial"/>
                <w:sz w:val="20"/>
                <w:szCs w:val="20"/>
                <w:lang w:val="en-GB"/>
              </w:rPr>
            </w:pPr>
          </w:p>
          <w:p w:rsidR="007868FB" w:rsidRPr="00C8401B" w:rsidRDefault="00894CC5" w:rsidP="00FF4288">
            <w:pPr>
              <w:tabs>
                <w:tab w:val="left" w:pos="2820"/>
              </w:tabs>
              <w:spacing w:after="0"/>
              <w:rPr>
                <w:rFonts w:ascii="Arial" w:hAnsi="Arial" w:cs="Arial"/>
                <w:sz w:val="20"/>
                <w:szCs w:val="20"/>
                <w:lang w:val="en-GB"/>
              </w:rPr>
            </w:pPr>
            <w:r w:rsidRPr="00894CC5">
              <w:rPr>
                <w:rFonts w:ascii="Arial" w:hAnsi="Arial" w:cs="Arial"/>
                <w:sz w:val="20"/>
                <w:szCs w:val="20"/>
                <w:lang w:val="en-GB"/>
              </w:rPr>
              <w:t xml:space="preserve">During the course, students can get an additional maximum of 10 points that are summed up in written tests by participating in the teaching process. </w:t>
            </w:r>
            <w:r w:rsidRPr="003B4FF1">
              <w:rPr>
                <w:rFonts w:ascii="Arial" w:hAnsi="Arial" w:cs="Arial"/>
                <w:sz w:val="20"/>
                <w:szCs w:val="20"/>
                <w:lang w:val="en-US"/>
              </w:rPr>
              <w:t>This rule app</w:t>
            </w:r>
            <w:r w:rsidRPr="003B4FF1">
              <w:rPr>
                <w:rFonts w:ascii="Arial" w:hAnsi="Arial" w:cs="Arial"/>
                <w:color w:val="222222"/>
                <w:sz w:val="20"/>
                <w:szCs w:val="20"/>
                <w:lang w:val="en-US"/>
              </w:rPr>
              <w:t>lies only to students who have a positive score in written tests (60% and above).</w:t>
            </w:r>
          </w:p>
        </w:tc>
      </w:tr>
      <w:tr w:rsidR="007868FB" w:rsidRPr="00C8401B" w:rsidTr="00FF428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FF4288">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FF4288">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FF4288">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FF4288">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FF4288">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94CC5" w:rsidP="00FF4288">
            <w:pPr>
              <w:tabs>
                <w:tab w:val="left" w:pos="2820"/>
              </w:tabs>
              <w:spacing w:after="0"/>
              <w:rPr>
                <w:rFonts w:ascii="Arial" w:hAnsi="Arial" w:cs="Arial"/>
                <w:color w:val="000000"/>
                <w:sz w:val="20"/>
                <w:szCs w:val="20"/>
                <w:lang w:val="en-GB"/>
              </w:rPr>
            </w:pPr>
            <w:r>
              <w:rPr>
                <w:rFonts w:ascii="Arial" w:hAnsi="Arial" w:cs="Arial"/>
                <w:color w:val="222222"/>
              </w:rPr>
              <w:t>Authorized lectures and teaching materials on Moodle's course pages</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7868FB" w:rsidP="00FF4288">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FF4288">
            <w:pPr>
              <w:tabs>
                <w:tab w:val="left" w:pos="2820"/>
              </w:tabs>
              <w:spacing w:after="0"/>
              <w:jc w:val="center"/>
              <w:rPr>
                <w:rFonts w:ascii="Arial" w:hAnsi="Arial" w:cs="Arial"/>
                <w:color w:val="000000"/>
                <w:sz w:val="20"/>
                <w:szCs w:val="20"/>
                <w:lang w:val="en-GB"/>
              </w:rPr>
            </w:pPr>
          </w:p>
        </w:tc>
      </w:tr>
      <w:tr w:rsidR="007868FB" w:rsidRPr="00C8401B" w:rsidTr="00FF4288">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868FB" w:rsidP="00FF4288">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C8401B" w:rsidRDefault="007868FB" w:rsidP="00FF4288">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FF4288">
            <w:pPr>
              <w:tabs>
                <w:tab w:val="left" w:pos="2820"/>
              </w:tabs>
              <w:spacing w:after="0"/>
              <w:jc w:val="center"/>
              <w:rPr>
                <w:rFonts w:ascii="Arial" w:hAnsi="Arial" w:cs="Arial"/>
                <w:color w:val="000000"/>
                <w:sz w:val="20"/>
                <w:szCs w:val="20"/>
                <w:lang w:val="en-GB"/>
              </w:rPr>
            </w:pPr>
          </w:p>
        </w:tc>
      </w:tr>
      <w:tr w:rsidR="007868FB" w:rsidRPr="00C8401B" w:rsidTr="00FF4288">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B1822" w:rsidP="00FF4288">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FF4288">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B1822" w:rsidP="00FF4288">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FF4288">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B1822" w:rsidP="00FF4288">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FF4288">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B1822" w:rsidP="00FF4288">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FF4288">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FF4288">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B1822" w:rsidP="00FF4288">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FF4288">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FF4288">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8B1822" w:rsidP="00FF4288">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8B1822" w:rsidP="00FF4288">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FF4288">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FF4288">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94CC5" w:rsidRPr="00894CC5" w:rsidRDefault="00894CC5" w:rsidP="00FF4288">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Glickman, E., A (2014): An Introduction to Real , Estate Finance, Academic Press Elasvier, Walthman</w:t>
            </w:r>
          </w:p>
          <w:p w:rsidR="00894CC5" w:rsidRPr="00894CC5" w:rsidRDefault="00894CC5" w:rsidP="00FF4288">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Brueggeman Fisher (2010) Real Estate Finance &amp; Investment 14 edition, McGraw-Hill/Irwin</w:t>
            </w:r>
          </w:p>
          <w:p w:rsidR="00894CC5" w:rsidRPr="00894CC5" w:rsidRDefault="00894CC5" w:rsidP="00FF4288">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Brett, Schmitz (2009): Real Estate Market Analysis –Methods and Case Studies, Urban Land Institute,Washington</w:t>
            </w:r>
          </w:p>
          <w:p w:rsidR="00894CC5" w:rsidRPr="00894CC5" w:rsidRDefault="00894CC5" w:rsidP="00FF4288">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Wyatt, P. (2007) : Property Valuation in an Economic Context, Blackwell Publishing, Oxford</w:t>
            </w:r>
          </w:p>
          <w:p w:rsidR="00894CC5" w:rsidRPr="00894CC5" w:rsidRDefault="00894CC5" w:rsidP="00FF4288">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Rimac Smiljanić, A., Matković, K. (2016): Features and Impact of Foreign Demand on Real Estate Market: The Case of Croatia, The Journal of American Academy of Business, Vol. 22, str. 112.-118.</w:t>
            </w:r>
          </w:p>
          <w:p w:rsidR="00894CC5" w:rsidRPr="00894CC5" w:rsidRDefault="00894CC5" w:rsidP="00FF4288">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Gomez-Gonzalez,J.E.,Gamboa-Arbeláez,J.,Hirs-Garzón,J. (2018): When Bubble Meets Bubble: Contagion in OECD Countries, Journal of Real Estate Finance and Economics Vol 56, str. 546. https://doi.org/10.1007/s11146-017-9605-4</w:t>
            </w:r>
          </w:p>
          <w:p w:rsidR="00894CC5" w:rsidRPr="00894CC5" w:rsidRDefault="00894CC5" w:rsidP="00FF4288">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Estate Master (2018): Developer feasibility Software, Estate Master Limited, Sydney</w:t>
            </w:r>
          </w:p>
          <w:p w:rsidR="00894CC5" w:rsidRPr="00894CC5" w:rsidRDefault="00894CC5" w:rsidP="00FF4288">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Estate Master (2018): Investment Appraisal Software, Estate Master Limited, Sydney</w:t>
            </w:r>
          </w:p>
          <w:p w:rsidR="00894CC5" w:rsidRPr="00A8712C" w:rsidRDefault="00894CC5" w:rsidP="00FF4288">
            <w:pPr>
              <w:tabs>
                <w:tab w:val="left" w:pos="567"/>
              </w:tabs>
              <w:spacing w:after="0" w:line="240" w:lineRule="auto"/>
              <w:rPr>
                <w:rFonts w:ascii="Arial" w:hAnsi="Arial" w:cs="Arial"/>
                <w:sz w:val="20"/>
                <w:szCs w:val="20"/>
                <w:lang w:val="it-IT"/>
              </w:rPr>
            </w:pPr>
            <w:r w:rsidRPr="00A8712C">
              <w:rPr>
                <w:rFonts w:ascii="Arial" w:hAnsi="Arial" w:cs="Arial"/>
                <w:sz w:val="20"/>
                <w:szCs w:val="20"/>
                <w:lang w:val="it-IT"/>
              </w:rPr>
              <w:t>Poslovni slučajevi i vijesti s portala/časopisa Poslovni dnevnik (www.poslovni.hr)</w:t>
            </w:r>
          </w:p>
          <w:p w:rsidR="00894CC5" w:rsidRPr="00A8712C" w:rsidRDefault="00894CC5" w:rsidP="00FF4288">
            <w:pPr>
              <w:tabs>
                <w:tab w:val="left" w:pos="567"/>
              </w:tabs>
              <w:spacing w:after="0" w:line="240" w:lineRule="auto"/>
              <w:rPr>
                <w:rFonts w:ascii="Arial" w:hAnsi="Arial" w:cs="Arial"/>
                <w:sz w:val="20"/>
                <w:szCs w:val="20"/>
                <w:lang w:val="it-IT"/>
              </w:rPr>
            </w:pPr>
            <w:r w:rsidRPr="00A8712C">
              <w:rPr>
                <w:rFonts w:ascii="Arial" w:hAnsi="Arial" w:cs="Arial"/>
                <w:sz w:val="20"/>
                <w:szCs w:val="20"/>
                <w:lang w:val="it-IT"/>
              </w:rPr>
              <w:t>Poslovni slučajevi i vijesti s portala Lider (www.poslovni.hr)</w:t>
            </w:r>
          </w:p>
          <w:p w:rsidR="007868FB" w:rsidRPr="00A8712C" w:rsidRDefault="00894CC5" w:rsidP="00FF4288">
            <w:pPr>
              <w:tabs>
                <w:tab w:val="left" w:pos="567"/>
              </w:tabs>
              <w:spacing w:after="0" w:line="240" w:lineRule="auto"/>
              <w:rPr>
                <w:rFonts w:ascii="Arial" w:hAnsi="Arial" w:cs="Arial"/>
                <w:sz w:val="20"/>
                <w:szCs w:val="20"/>
                <w:lang w:val="it-IT"/>
              </w:rPr>
            </w:pPr>
            <w:r w:rsidRPr="00A8712C">
              <w:rPr>
                <w:rFonts w:ascii="Arial" w:hAnsi="Arial" w:cs="Arial"/>
                <w:sz w:val="20"/>
                <w:szCs w:val="20"/>
                <w:lang w:val="it-IT"/>
              </w:rPr>
              <w:t>Državni zavod za statistiku RH (www.dzs.hr)</w:t>
            </w:r>
          </w:p>
        </w:tc>
      </w:tr>
      <w:tr w:rsidR="007868FB" w:rsidRPr="00C8401B" w:rsidTr="00FF4288">
        <w:tc>
          <w:tcPr>
            <w:tcW w:w="1912" w:type="dxa"/>
            <w:tcBorders>
              <w:left w:val="single" w:sz="12" w:space="0" w:color="auto"/>
            </w:tcBorders>
            <w:shd w:val="clear" w:color="auto" w:fill="CCFFFF"/>
            <w:tcMar>
              <w:left w:w="57" w:type="dxa"/>
              <w:right w:w="57" w:type="dxa"/>
            </w:tcMar>
            <w:vAlign w:val="center"/>
          </w:tcPr>
          <w:p w:rsidR="007868FB" w:rsidRPr="00C8401B" w:rsidRDefault="007868FB" w:rsidP="00FF4288">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8712C" w:rsidRPr="001158E1" w:rsidRDefault="00A8712C" w:rsidP="00FF4288">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A8712C" w:rsidRPr="001158E1" w:rsidRDefault="00A8712C" w:rsidP="00FF4288">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A8712C" w:rsidRPr="001158E1" w:rsidRDefault="00A8712C" w:rsidP="00FF4288">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A8712C" w:rsidRDefault="00A8712C" w:rsidP="00FF4288">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Student poll on lecturer and class efficacy for each study course (University of Split, Quality Improvement Center)</w:t>
            </w:r>
          </w:p>
          <w:p w:rsidR="007868FB" w:rsidRPr="00A8712C" w:rsidRDefault="00A8712C" w:rsidP="00FF4288">
            <w:pPr>
              <w:pStyle w:val="ListParagraph"/>
              <w:numPr>
                <w:ilvl w:val="0"/>
                <w:numId w:val="6"/>
              </w:numPr>
              <w:tabs>
                <w:tab w:val="left" w:pos="2820"/>
              </w:tabs>
              <w:spacing w:after="0" w:line="240" w:lineRule="auto"/>
              <w:rPr>
                <w:rFonts w:ascii="Arial" w:hAnsi="Arial" w:cs="Arial"/>
                <w:sz w:val="20"/>
                <w:szCs w:val="20"/>
                <w:lang w:val="en-GB"/>
              </w:rPr>
            </w:pPr>
            <w:r w:rsidRPr="00A8712C">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7868FB" w:rsidRPr="00C8401B" w:rsidTr="00FF4288">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FF4288">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FF4288">
            <w:pPr>
              <w:pStyle w:val="ListParagraph"/>
              <w:tabs>
                <w:tab w:val="left" w:pos="2820"/>
              </w:tabs>
              <w:spacing w:after="0" w:line="240" w:lineRule="auto"/>
              <w:ind w:left="0"/>
              <w:rPr>
                <w:rFonts w:ascii="Arial" w:hAnsi="Arial" w:cs="Arial"/>
                <w:sz w:val="20"/>
                <w:szCs w:val="20"/>
                <w:lang w:val="en-GB"/>
              </w:rPr>
            </w:pPr>
          </w:p>
        </w:tc>
      </w:tr>
    </w:tbl>
    <w:p w:rsidR="00431C20" w:rsidRDefault="00FF4288">
      <w:bookmarkStart w:id="0" w:name="_GoBack"/>
      <w:bookmarkEnd w:id="0"/>
      <w:r>
        <w:br w:type="textWrapping" w:clear="all"/>
      </w:r>
    </w:p>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D56" w:rsidRDefault="00E23D56" w:rsidP="007868FB">
      <w:pPr>
        <w:spacing w:after="0" w:line="240" w:lineRule="auto"/>
      </w:pPr>
      <w:r>
        <w:separator/>
      </w:r>
    </w:p>
  </w:endnote>
  <w:endnote w:type="continuationSeparator" w:id="0">
    <w:p w:rsidR="00E23D56" w:rsidRDefault="00E23D56"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D56" w:rsidRDefault="00E23D56" w:rsidP="007868FB">
      <w:pPr>
        <w:spacing w:after="0" w:line="240" w:lineRule="auto"/>
      </w:pPr>
      <w:r>
        <w:separator/>
      </w:r>
    </w:p>
  </w:footnote>
  <w:footnote w:type="continuationSeparator" w:id="0">
    <w:p w:rsidR="00E23D56" w:rsidRDefault="00E23D56"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26F53592"/>
    <w:multiLevelType w:val="hybridMultilevel"/>
    <w:tmpl w:val="E62494BA"/>
    <w:lvl w:ilvl="0" w:tplc="041A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DE6C21"/>
    <w:multiLevelType w:val="hybridMultilevel"/>
    <w:tmpl w:val="D7C08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617F1CFB"/>
    <w:multiLevelType w:val="hybridMultilevel"/>
    <w:tmpl w:val="D7A2E3D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62AA"/>
    <w:rsid w:val="00021F82"/>
    <w:rsid w:val="001975AA"/>
    <w:rsid w:val="001A33C2"/>
    <w:rsid w:val="001F1E7A"/>
    <w:rsid w:val="00327CFD"/>
    <w:rsid w:val="003635AB"/>
    <w:rsid w:val="003B4FF1"/>
    <w:rsid w:val="003B7526"/>
    <w:rsid w:val="004020DD"/>
    <w:rsid w:val="00431C20"/>
    <w:rsid w:val="004D1238"/>
    <w:rsid w:val="00580E0D"/>
    <w:rsid w:val="00665E45"/>
    <w:rsid w:val="00704FC0"/>
    <w:rsid w:val="007868FB"/>
    <w:rsid w:val="007F2C82"/>
    <w:rsid w:val="00831788"/>
    <w:rsid w:val="00894CC5"/>
    <w:rsid w:val="008B1822"/>
    <w:rsid w:val="00964FDD"/>
    <w:rsid w:val="00A1428B"/>
    <w:rsid w:val="00A24E19"/>
    <w:rsid w:val="00A8712C"/>
    <w:rsid w:val="00B4513F"/>
    <w:rsid w:val="00C065B6"/>
    <w:rsid w:val="00C44A16"/>
    <w:rsid w:val="00C70971"/>
    <w:rsid w:val="00C76065"/>
    <w:rsid w:val="00D94381"/>
    <w:rsid w:val="00E03C98"/>
    <w:rsid w:val="00E23D56"/>
    <w:rsid w:val="00F2418E"/>
    <w:rsid w:val="00F62893"/>
    <w:rsid w:val="00F804DF"/>
    <w:rsid w:val="00FF428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2018-06-21T09:27:00Z</dcterms:created>
  <dcterms:modified xsi:type="dcterms:W3CDTF">2018-06-21T09:27:00Z</dcterms:modified>
</cp:coreProperties>
</file>